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0A388" w14:textId="77777777" w:rsidR="00FA1BB3" w:rsidRPr="001D68D9" w:rsidRDefault="00FA1BB3" w:rsidP="00FA1BB3">
      <w:pPr>
        <w:spacing w:line="480" w:lineRule="auto"/>
        <w:rPr>
          <w:rFonts w:ascii="Times New Roman" w:eastAsiaTheme="minorEastAsia" w:hAnsi="Times New Roman" w:cs="Times New Roman"/>
          <w:b/>
          <w:bCs/>
          <w:sz w:val="22"/>
          <w:szCs w:val="22"/>
          <w:lang w:eastAsia="ko-KR"/>
        </w:rPr>
      </w:pPr>
      <w:r>
        <w:rPr>
          <w:rFonts w:ascii="Times New Roman" w:eastAsia="맑은 고딕" w:hAnsi="Times New Roman" w:cs="Times New Roman"/>
          <w:b/>
          <w:sz w:val="22"/>
          <w:szCs w:val="22"/>
          <w:lang w:eastAsia="ko-KR"/>
        </w:rPr>
        <w:t>Supple Data</w:t>
      </w:r>
      <w:r w:rsidRPr="001D68D9">
        <w:rPr>
          <w:rFonts w:ascii="Times New Roman" w:eastAsia="맑은 고딕" w:hAnsi="Times New Roman" w:cs="Times New Roman"/>
          <w:b/>
          <w:sz w:val="22"/>
          <w:szCs w:val="22"/>
          <w:lang w:eastAsia="ko-KR"/>
        </w:rPr>
        <w:t xml:space="preserve"> </w:t>
      </w:r>
      <w:r w:rsidRPr="001D68D9">
        <w:rPr>
          <w:rFonts w:ascii="Times New Roman" w:hAnsi="Times New Roman" w:cs="Times New Roman"/>
          <w:b/>
          <w:bCs/>
          <w:sz w:val="22"/>
          <w:szCs w:val="22"/>
        </w:rPr>
        <w:t xml:space="preserve">6.3. Evaluation of accuracy between </w:t>
      </w:r>
      <w:proofErr w:type="spellStart"/>
      <w:r w:rsidRPr="001D68D9">
        <w:rPr>
          <w:rFonts w:ascii="Times New Roman" w:hAnsi="Times New Roman" w:cs="Times New Roman"/>
          <w:b/>
          <w:bCs/>
          <w:sz w:val="22"/>
          <w:szCs w:val="22"/>
        </w:rPr>
        <w:t>FunVIP</w:t>
      </w:r>
      <w:proofErr w:type="spellEnd"/>
      <w:r>
        <w:rPr>
          <w:rFonts w:ascii="Times New Roman" w:hAnsi="Times New Roman" w:cs="Times New Roman" w:hint="eastAsia"/>
          <w:b/>
          <w:bCs/>
          <w:sz w:val="22"/>
          <w:szCs w:val="22"/>
          <w:lang w:eastAsia="ko-KR"/>
        </w:rPr>
        <w:t>,</w:t>
      </w:r>
      <w:r w:rsidRPr="001D68D9">
        <w:rPr>
          <w:rFonts w:ascii="Times New Roman" w:hAnsi="Times New Roman" w:cs="Times New Roman"/>
          <w:b/>
          <w:bCs/>
          <w:sz w:val="22"/>
          <w:szCs w:val="22"/>
        </w:rPr>
        <w:t xml:space="preserve"> BLAST</w:t>
      </w:r>
      <w:r>
        <w:rPr>
          <w:rFonts w:ascii="Times New Roman" w:hAnsi="Times New Roman" w:cs="Times New Roman" w:hint="eastAsia"/>
          <w:b/>
          <w:bCs/>
          <w:sz w:val="22"/>
          <w:szCs w:val="22"/>
          <w:lang w:eastAsia="ko-KR"/>
        </w:rPr>
        <w:t xml:space="preserve"> and q2-feature-classifier</w:t>
      </w:r>
    </w:p>
    <w:p w14:paraId="05AE752C" w14:textId="77777777" w:rsidR="00FA1BB3" w:rsidRPr="001D68D9" w:rsidRDefault="00FA1BB3" w:rsidP="00FA1BB3">
      <w:pPr>
        <w:pStyle w:val="TimesNewRoman"/>
        <w:wordWrap/>
        <w:jc w:val="left"/>
        <w:rPr>
          <w:rFonts w:eastAsiaTheme="minorHAnsi"/>
          <w:szCs w:val="22"/>
        </w:rPr>
      </w:pPr>
      <w:r w:rsidRPr="001D68D9">
        <w:rPr>
          <w:rFonts w:eastAsiaTheme="minorHAnsi"/>
          <w:szCs w:val="22"/>
        </w:rPr>
        <w:t xml:space="preserve">For </w:t>
      </w:r>
      <w:proofErr w:type="spellStart"/>
      <w:r w:rsidRPr="001D68D9">
        <w:rPr>
          <w:rFonts w:eastAsiaTheme="minorHAnsi"/>
          <w:szCs w:val="22"/>
        </w:rPr>
        <w:t>FunVIP</w:t>
      </w:r>
      <w:proofErr w:type="spellEnd"/>
      <w:r w:rsidRPr="001D68D9">
        <w:rPr>
          <w:rFonts w:eastAsiaTheme="minorHAnsi"/>
          <w:szCs w:val="22"/>
        </w:rPr>
        <w:t>, combination</w:t>
      </w:r>
      <w:r w:rsidRPr="001D68D9">
        <w:rPr>
          <w:rFonts w:eastAsia="맑은 고딕"/>
          <w:szCs w:val="22"/>
        </w:rPr>
        <w:t>s</w:t>
      </w:r>
      <w:r w:rsidRPr="001D68D9">
        <w:rPr>
          <w:rFonts w:eastAsiaTheme="minorHAnsi"/>
          <w:szCs w:val="22"/>
        </w:rPr>
        <w:t xml:space="preserve"> of</w:t>
      </w:r>
      <w:r w:rsidRPr="001D68D9">
        <w:rPr>
          <w:rFonts w:eastAsia="맑은 고딕"/>
          <w:szCs w:val="22"/>
        </w:rPr>
        <w:t xml:space="preserve"> the</w:t>
      </w:r>
      <w:r w:rsidRPr="001D68D9">
        <w:rPr>
          <w:rFonts w:eastAsiaTheme="minorHAnsi"/>
          <w:szCs w:val="22"/>
        </w:rPr>
        <w:t xml:space="preserve"> --preset</w:t>
      </w:r>
      <w:r w:rsidRPr="001D68D9">
        <w:rPr>
          <w:rFonts w:eastAsiaTheme="minorHAnsi"/>
          <w:i/>
          <w:iCs/>
          <w:szCs w:val="22"/>
        </w:rPr>
        <w:t xml:space="preserve"> </w:t>
      </w:r>
      <w:r w:rsidRPr="001D68D9">
        <w:rPr>
          <w:rFonts w:eastAsiaTheme="minorHAnsi"/>
          <w:szCs w:val="22"/>
        </w:rPr>
        <w:t>(fast, accurate)</w:t>
      </w:r>
      <w:r w:rsidRPr="001D68D9">
        <w:rPr>
          <w:rFonts w:eastAsia="맑은 고딕"/>
          <w:szCs w:val="22"/>
        </w:rPr>
        <w:t xml:space="preserve"> and the</w:t>
      </w:r>
      <w:r w:rsidRPr="001D68D9">
        <w:rPr>
          <w:rFonts w:eastAsiaTheme="minorHAnsi"/>
          <w:szCs w:val="22"/>
        </w:rPr>
        <w:t xml:space="preserve"> --</w:t>
      </w:r>
      <w:proofErr w:type="spellStart"/>
      <w:r w:rsidRPr="001D68D9">
        <w:rPr>
          <w:rFonts w:eastAsiaTheme="minorHAnsi"/>
          <w:szCs w:val="22"/>
        </w:rPr>
        <w:t>collapsedistcutoff</w:t>
      </w:r>
      <w:proofErr w:type="spellEnd"/>
      <w:r w:rsidRPr="001D68D9">
        <w:rPr>
          <w:rFonts w:eastAsiaTheme="minorHAnsi"/>
          <w:szCs w:val="22"/>
        </w:rPr>
        <w:t xml:space="preserve"> (0.005, 0.01, 0.02, 0.03, 0.05, 0.1, 0.25, and 0.5) options were used to evaluate metrics. BLAST does not provide identification criteria, we used cutoff</w:t>
      </w:r>
      <w:r w:rsidRPr="001D68D9">
        <w:rPr>
          <w:rFonts w:eastAsia="맑은 고딕"/>
          <w:szCs w:val="22"/>
        </w:rPr>
        <w:t>s of</w:t>
      </w:r>
      <w:r w:rsidRPr="001D68D9">
        <w:rPr>
          <w:rFonts w:eastAsiaTheme="minorHAnsi"/>
          <w:szCs w:val="22"/>
        </w:rPr>
        <w:t xml:space="preserve"> 99.5, 99, 98, 97, 95, 75 and 50 for percent identity to calculate whether to assign species of the query to matched database species. Macro</w:t>
      </w:r>
      <w:r>
        <w:rPr>
          <w:rFonts w:eastAsia="맑은 고딕" w:hint="eastAsia"/>
          <w:szCs w:val="22"/>
        </w:rPr>
        <w:t>-</w:t>
      </w:r>
      <w:r w:rsidRPr="001D68D9">
        <w:rPr>
          <w:rFonts w:eastAsiaTheme="minorHAnsi"/>
          <w:szCs w:val="22"/>
        </w:rPr>
        <w:t xml:space="preserve">averaged accuracy (https://scikit-learn.org/stable/modules/generated/sklearn.metrics.average_precision_score.html), precision, recall (https://scikit-learn.org/stable/modules/generated/sklearn.metrics.precision_recall_fscore_support.html), and F1 scores (https://scikit-learn.org/stable/modules/generated/sklearn.metrics.f1_score.html) were calculated as metrics </w:t>
      </w:r>
      <w:r w:rsidRPr="001D68D9">
        <w:rPr>
          <w:rFonts w:eastAsia="맑은 고딕"/>
          <w:szCs w:val="22"/>
        </w:rPr>
        <w:t>for the</w:t>
      </w:r>
      <w:r w:rsidRPr="001D68D9">
        <w:rPr>
          <w:rFonts w:eastAsiaTheme="minorHAnsi"/>
          <w:szCs w:val="22"/>
        </w:rPr>
        <w:t xml:space="preserve"> multi-class classifier. Positives were </w:t>
      </w:r>
      <w:r w:rsidRPr="001D68D9">
        <w:rPr>
          <w:rFonts w:eastAsia="맑은 고딕"/>
          <w:szCs w:val="22"/>
        </w:rPr>
        <w:t>counted</w:t>
      </w:r>
      <w:r w:rsidRPr="001D68D9">
        <w:rPr>
          <w:rFonts w:eastAsiaTheme="minorHAnsi"/>
          <w:szCs w:val="22"/>
        </w:rPr>
        <w:t xml:space="preserve"> if the species were well assigned to given database species or as a new species. </w:t>
      </w:r>
      <w:r w:rsidRPr="00B25755">
        <w:rPr>
          <w:rFonts w:eastAsia="맑은 고딕"/>
          <w:bCs w:val="0"/>
          <w:szCs w:val="22"/>
          <w:lang w:val="en-GB"/>
        </w:rPr>
        <w:t>Owing</w:t>
      </w:r>
      <w:r w:rsidRPr="001D68D9">
        <w:rPr>
          <w:rFonts w:eastAsia="맑은 고딕"/>
          <w:bCs w:val="0"/>
          <w:szCs w:val="22"/>
          <w:lang w:val="en-GB"/>
        </w:rPr>
        <w:t xml:space="preserve"> to the limitations of BLAST</w:t>
      </w:r>
      <w:r>
        <w:rPr>
          <w:rFonts w:eastAsia="맑은 고딕" w:hint="eastAsia"/>
          <w:bCs w:val="0"/>
          <w:szCs w:val="22"/>
          <w:lang w:val="en-GB"/>
        </w:rPr>
        <w:t xml:space="preserve"> and q2-feature-classifier</w:t>
      </w:r>
      <w:r w:rsidRPr="001D68D9">
        <w:rPr>
          <w:rFonts w:eastAsia="맑은 고딕"/>
          <w:bCs w:val="0"/>
          <w:szCs w:val="22"/>
          <w:lang w:val="en-GB"/>
        </w:rPr>
        <w:t xml:space="preserve">, delimitation of individual new species </w:t>
      </w:r>
      <w:r w:rsidRPr="001D68D9">
        <w:rPr>
          <w:rFonts w:eastAsia="맑은 고딕"/>
          <w:bCs w:val="0"/>
          <w:szCs w:val="22"/>
          <w:lang w:val="en-GB" w:eastAsia="en-GB"/>
        </w:rPr>
        <w:t>(e.g., sp. 1 and sp. 2)</w:t>
      </w:r>
      <w:r w:rsidRPr="001D68D9">
        <w:rPr>
          <w:rFonts w:eastAsia="맑은 고딕"/>
          <w:bCs w:val="0"/>
          <w:szCs w:val="22"/>
          <w:lang w:val="en-GB"/>
        </w:rPr>
        <w:t xml:space="preserve"> </w:t>
      </w:r>
      <w:r w:rsidRPr="00B25755">
        <w:rPr>
          <w:rFonts w:eastAsia="맑은 고딕"/>
          <w:bCs w:val="0"/>
          <w:szCs w:val="22"/>
          <w:lang w:val="en-GB"/>
        </w:rPr>
        <w:t>w</w:t>
      </w:r>
      <w:r>
        <w:rPr>
          <w:rFonts w:eastAsia="맑은 고딕" w:hint="eastAsia"/>
          <w:bCs w:val="0"/>
          <w:szCs w:val="22"/>
          <w:lang w:val="en-GB"/>
        </w:rPr>
        <w:t>as</w:t>
      </w:r>
      <w:r w:rsidRPr="001D68D9">
        <w:rPr>
          <w:rFonts w:eastAsia="맑은 고딕"/>
          <w:bCs w:val="0"/>
          <w:szCs w:val="22"/>
          <w:lang w:val="en-GB"/>
        </w:rPr>
        <w:t xml:space="preserve"> not accounted for</w:t>
      </w:r>
      <w:r w:rsidRPr="00B25755">
        <w:rPr>
          <w:rFonts w:eastAsia="맑은 고딕"/>
          <w:bCs w:val="0"/>
          <w:szCs w:val="22"/>
          <w:lang w:val="en-GB"/>
        </w:rPr>
        <w:t xml:space="preserve"> in</w:t>
      </w:r>
      <w:r w:rsidRPr="001D68D9">
        <w:rPr>
          <w:rFonts w:eastAsia="맑은 고딕"/>
          <w:bCs w:val="0"/>
          <w:szCs w:val="22"/>
          <w:lang w:val="en-GB"/>
        </w:rPr>
        <w:t xml:space="preserve"> the statistics (all regarded as “sp.”). </w:t>
      </w:r>
      <w:r w:rsidRPr="001D68D9">
        <w:rPr>
          <w:rFonts w:eastAsiaTheme="minorHAnsi"/>
          <w:szCs w:val="22"/>
        </w:rPr>
        <w:t xml:space="preserve">Additionally, </w:t>
      </w:r>
      <w:proofErr w:type="spellStart"/>
      <w:r w:rsidRPr="001D68D9">
        <w:rPr>
          <w:rFonts w:eastAsiaTheme="minorHAnsi"/>
          <w:szCs w:val="22"/>
        </w:rPr>
        <w:t>FunVIP</w:t>
      </w:r>
      <w:proofErr w:type="spellEnd"/>
      <w:r w:rsidRPr="001D68D9">
        <w:rPr>
          <w:rFonts w:eastAsiaTheme="minorHAnsi"/>
          <w:szCs w:val="22"/>
        </w:rPr>
        <w:t xml:space="preserve"> accurate mode consumes a lot of time during phylogenetic tree construction due to </w:t>
      </w:r>
      <w:r w:rsidRPr="001D68D9">
        <w:rPr>
          <w:rFonts w:eastAsia="맑은 고딕"/>
          <w:szCs w:val="22"/>
        </w:rPr>
        <w:t xml:space="preserve">the </w:t>
      </w:r>
      <w:r w:rsidRPr="001D68D9">
        <w:rPr>
          <w:rFonts w:eastAsiaTheme="minorHAnsi"/>
          <w:szCs w:val="22"/>
        </w:rPr>
        <w:t>high computation</w:t>
      </w:r>
      <w:r>
        <w:rPr>
          <w:rFonts w:eastAsia="맑은 고딕" w:hint="eastAsia"/>
          <w:szCs w:val="22"/>
        </w:rPr>
        <w:t>al</w:t>
      </w:r>
      <w:r w:rsidRPr="001D68D9">
        <w:rPr>
          <w:rFonts w:eastAsiaTheme="minorHAnsi"/>
          <w:szCs w:val="22"/>
        </w:rPr>
        <w:t xml:space="preserve"> </w:t>
      </w:r>
      <w:r w:rsidRPr="001D68D9">
        <w:rPr>
          <w:rFonts w:eastAsia="맑은 고딕"/>
          <w:szCs w:val="22"/>
        </w:rPr>
        <w:t xml:space="preserve">demand </w:t>
      </w:r>
      <w:r w:rsidRPr="001D68D9">
        <w:rPr>
          <w:rFonts w:eastAsiaTheme="minorHAnsi"/>
          <w:szCs w:val="22"/>
        </w:rPr>
        <w:t xml:space="preserve">of </w:t>
      </w:r>
      <w:proofErr w:type="spellStart"/>
      <w:r w:rsidRPr="001D68D9">
        <w:rPr>
          <w:rFonts w:eastAsiaTheme="minorHAnsi"/>
          <w:szCs w:val="22"/>
        </w:rPr>
        <w:t>RAxML</w:t>
      </w:r>
      <w:proofErr w:type="spellEnd"/>
      <w:r>
        <w:rPr>
          <w:rFonts w:eastAsia="맑은 고딕" w:hint="eastAsia"/>
          <w:szCs w:val="22"/>
        </w:rPr>
        <w:t>.</w:t>
      </w:r>
      <w:r w:rsidRPr="001D68D9">
        <w:rPr>
          <w:rFonts w:eastAsiaTheme="minorHAnsi"/>
          <w:szCs w:val="22"/>
        </w:rPr>
        <w:t xml:space="preserve"> </w:t>
      </w:r>
      <w:r>
        <w:rPr>
          <w:rFonts w:eastAsia="맑은 고딕" w:hint="eastAsia"/>
          <w:szCs w:val="22"/>
        </w:rPr>
        <w:t>Therefore, i</w:t>
      </w:r>
      <w:r w:rsidRPr="001D68D9">
        <w:rPr>
          <w:rFonts w:eastAsiaTheme="minorHAnsi"/>
          <w:szCs w:val="22"/>
        </w:rPr>
        <w:t xml:space="preserve">terative analysis for statistics with varied parameters were performed </w:t>
      </w:r>
      <w:r w:rsidRPr="001D68D9">
        <w:rPr>
          <w:rFonts w:eastAsia="맑은 고딕"/>
          <w:szCs w:val="22"/>
        </w:rPr>
        <w:t>using the</w:t>
      </w:r>
      <w:r w:rsidRPr="001D68D9">
        <w:rPr>
          <w:rFonts w:eastAsiaTheme="minorHAnsi"/>
          <w:szCs w:val="22"/>
        </w:rPr>
        <w:t xml:space="preserve"> --continue</w:t>
      </w:r>
      <w:r w:rsidRPr="001D68D9">
        <w:rPr>
          <w:rFonts w:eastAsiaTheme="minorHAnsi"/>
          <w:i/>
          <w:iCs/>
          <w:szCs w:val="22"/>
        </w:rPr>
        <w:t xml:space="preserve"> </w:t>
      </w:r>
      <w:r w:rsidRPr="001D68D9">
        <w:rPr>
          <w:rFonts w:eastAsiaTheme="minorHAnsi"/>
          <w:szCs w:val="22"/>
        </w:rPr>
        <w:t>and --step</w:t>
      </w:r>
      <w:r w:rsidRPr="001D68D9">
        <w:rPr>
          <w:rFonts w:eastAsiaTheme="minorHAnsi"/>
          <w:i/>
          <w:iCs/>
          <w:szCs w:val="22"/>
        </w:rPr>
        <w:t xml:space="preserve"> </w:t>
      </w:r>
      <w:r w:rsidRPr="001D68D9">
        <w:rPr>
          <w:rFonts w:eastAsiaTheme="minorHAnsi"/>
          <w:szCs w:val="22"/>
        </w:rPr>
        <w:t>visualization flags.</w:t>
      </w:r>
    </w:p>
    <w:p w14:paraId="10D1C785" w14:textId="77777777" w:rsidR="00FA1BB3" w:rsidRPr="001D68D9" w:rsidRDefault="00FA1BB3" w:rsidP="00FA1BB3">
      <w:pPr>
        <w:pStyle w:val="TimesNewRoman"/>
        <w:wordWrap/>
        <w:jc w:val="left"/>
        <w:rPr>
          <w:rFonts w:eastAsiaTheme="minorHAnsi"/>
          <w:szCs w:val="22"/>
        </w:rPr>
      </w:pPr>
    </w:p>
    <w:p w14:paraId="5ADFE513" w14:textId="77777777" w:rsidR="00FA1BB3" w:rsidRDefault="00FA1BB3" w:rsidP="00FA1BB3">
      <w:pPr>
        <w:rPr>
          <w:rFonts w:ascii="Times New Roman" w:eastAsiaTheme="minorHAnsi" w:hAnsi="Times New Roman" w:cs="Times New Roman"/>
          <w:b/>
          <w:sz w:val="22"/>
          <w:szCs w:val="22"/>
        </w:rPr>
      </w:pPr>
      <w:r>
        <w:rPr>
          <w:rFonts w:eastAsiaTheme="minorHAnsi"/>
          <w:b/>
          <w:bCs/>
          <w:szCs w:val="22"/>
        </w:rPr>
        <w:br w:type="page"/>
      </w:r>
    </w:p>
    <w:p w14:paraId="5A63E6BD" w14:textId="77777777" w:rsidR="00FA1BB3" w:rsidRPr="001D68D9" w:rsidRDefault="00FA1BB3" w:rsidP="00FA1BB3">
      <w:pPr>
        <w:pStyle w:val="TimesNewRoman"/>
        <w:wordWrap/>
        <w:jc w:val="left"/>
        <w:rPr>
          <w:rFonts w:eastAsiaTheme="minorHAnsi"/>
          <w:b/>
          <w:bCs w:val="0"/>
          <w:szCs w:val="22"/>
        </w:rPr>
      </w:pPr>
      <w:r w:rsidRPr="001D68D9">
        <w:rPr>
          <w:rFonts w:eastAsiaTheme="minorHAnsi"/>
          <w:b/>
          <w:bCs w:val="0"/>
          <w:szCs w:val="22"/>
        </w:rPr>
        <w:lastRenderedPageBreak/>
        <w:t>References</w:t>
      </w:r>
    </w:p>
    <w:p w14:paraId="4597BC86" w14:textId="77777777" w:rsidR="00FA1BB3" w:rsidRPr="00430655" w:rsidRDefault="00FA1BB3" w:rsidP="00FA1BB3">
      <w:pPr>
        <w:pStyle w:val="References"/>
        <w:rPr>
          <w:rFonts w:eastAsia="맑은 고딕"/>
          <w:sz w:val="22"/>
          <w:szCs w:val="22"/>
          <w:lang w:val="en-US" w:eastAsia="ko-KR"/>
        </w:rPr>
      </w:pPr>
      <w:proofErr w:type="spellStart"/>
      <w:r w:rsidRPr="00430655">
        <w:rPr>
          <w:rFonts w:eastAsia="맑은 고딕"/>
          <w:sz w:val="22"/>
          <w:szCs w:val="22"/>
          <w:lang w:val="en-US" w:eastAsia="ko-KR"/>
        </w:rPr>
        <w:t>Arzanlou</w:t>
      </w:r>
      <w:proofErr w:type="spellEnd"/>
      <w:r w:rsidRPr="00430655">
        <w:rPr>
          <w:rFonts w:eastAsia="맑은 고딕"/>
          <w:sz w:val="22"/>
          <w:szCs w:val="22"/>
          <w:lang w:val="en-US" w:eastAsia="ko-KR"/>
        </w:rPr>
        <w:t xml:space="preserve"> M, Samadi R, Frisvad JC, </w:t>
      </w:r>
      <w:proofErr w:type="spellStart"/>
      <w:r w:rsidRPr="00430655">
        <w:rPr>
          <w:rFonts w:eastAsia="맑은 고딕"/>
          <w:sz w:val="22"/>
          <w:szCs w:val="22"/>
          <w:lang w:val="en-US" w:eastAsia="ko-KR"/>
        </w:rPr>
        <w:t>Houbraken</w:t>
      </w:r>
      <w:proofErr w:type="spellEnd"/>
      <w:r w:rsidRPr="00430655">
        <w:rPr>
          <w:rFonts w:eastAsia="맑은 고딕"/>
          <w:sz w:val="22"/>
          <w:szCs w:val="22"/>
          <w:lang w:val="en-US" w:eastAsia="ko-KR"/>
        </w:rPr>
        <w:t xml:space="preserve"> J, </w:t>
      </w:r>
      <w:proofErr w:type="spellStart"/>
      <w:r w:rsidRPr="00430655">
        <w:rPr>
          <w:rFonts w:eastAsia="맑은 고딕"/>
          <w:sz w:val="22"/>
          <w:szCs w:val="22"/>
          <w:lang w:val="en-US" w:eastAsia="ko-KR"/>
        </w:rPr>
        <w:t>Ghosta</w:t>
      </w:r>
      <w:proofErr w:type="spellEnd"/>
      <w:r w:rsidRPr="00430655">
        <w:rPr>
          <w:rFonts w:eastAsia="맑은 고딕"/>
          <w:sz w:val="22"/>
          <w:szCs w:val="22"/>
          <w:lang w:val="en-US" w:eastAsia="ko-KR"/>
        </w:rPr>
        <w:t xml:space="preserve"> Y. 2016. Two novel </w:t>
      </w:r>
      <w:r w:rsidRPr="00430655">
        <w:rPr>
          <w:rFonts w:eastAsia="맑은 고딕"/>
          <w:i/>
          <w:iCs/>
          <w:sz w:val="22"/>
          <w:szCs w:val="22"/>
          <w:lang w:val="en-US" w:eastAsia="ko-KR"/>
        </w:rPr>
        <w:t>Aspergillus</w:t>
      </w:r>
      <w:r w:rsidRPr="00430655">
        <w:rPr>
          <w:rFonts w:eastAsia="맑은 고딕"/>
          <w:sz w:val="22"/>
          <w:szCs w:val="22"/>
          <w:lang w:val="en-US" w:eastAsia="ko-KR"/>
        </w:rPr>
        <w:t xml:space="preserve"> species from hypersaline soils of the national park of Lake Urmia, Iran. </w:t>
      </w:r>
      <w:r w:rsidRPr="00430655">
        <w:rPr>
          <w:rFonts w:eastAsia="맑은 고딕"/>
          <w:i/>
          <w:iCs/>
          <w:sz w:val="22"/>
          <w:szCs w:val="22"/>
          <w:lang w:val="en-US" w:eastAsia="ko-KR"/>
        </w:rPr>
        <w:t>Mycol Prog.</w:t>
      </w:r>
      <w:r w:rsidRPr="00430655">
        <w:rPr>
          <w:rFonts w:eastAsia="맑은 고딕"/>
          <w:sz w:val="22"/>
          <w:szCs w:val="22"/>
          <w:lang w:val="en-US" w:eastAsia="ko-KR"/>
        </w:rPr>
        <w:t xml:space="preserve"> 15(10): 1081–1092.</w:t>
      </w:r>
    </w:p>
    <w:p w14:paraId="69282EAE" w14:textId="77777777" w:rsidR="00FA1BB3" w:rsidRPr="00430655" w:rsidRDefault="00FA1BB3" w:rsidP="00FA1BB3">
      <w:pPr>
        <w:pStyle w:val="References"/>
        <w:rPr>
          <w:rFonts w:eastAsia="맑은 고딕"/>
          <w:sz w:val="22"/>
          <w:szCs w:val="22"/>
          <w:lang w:val="en-US" w:eastAsia="ko-KR"/>
        </w:rPr>
      </w:pPr>
      <w:r w:rsidRPr="00430655">
        <w:rPr>
          <w:rFonts w:eastAsia="맑은 고딕"/>
          <w:sz w:val="22"/>
          <w:szCs w:val="22"/>
          <w:lang w:val="en-US" w:eastAsia="ko-KR"/>
        </w:rPr>
        <w:t xml:space="preserve">Barros Correia AC, Barbosa RN, Frisvad JC, </w:t>
      </w:r>
      <w:proofErr w:type="spellStart"/>
      <w:r w:rsidRPr="00430655">
        <w:rPr>
          <w:rFonts w:eastAsia="맑은 고딕"/>
          <w:sz w:val="22"/>
          <w:szCs w:val="22"/>
          <w:lang w:val="en-US" w:eastAsia="ko-KR"/>
        </w:rPr>
        <w:t>Houbraken</w:t>
      </w:r>
      <w:proofErr w:type="spellEnd"/>
      <w:r w:rsidRPr="00430655">
        <w:rPr>
          <w:rFonts w:eastAsia="맑은 고딕"/>
          <w:sz w:val="22"/>
          <w:szCs w:val="22"/>
          <w:lang w:val="en-US" w:eastAsia="ko-KR"/>
        </w:rPr>
        <w:t xml:space="preserve"> J, Souza-Motta CM. 2020. The polyphasic re-identification of a Brazilian </w:t>
      </w:r>
      <w:r w:rsidRPr="00430655">
        <w:rPr>
          <w:rFonts w:eastAsia="맑은 고딕"/>
          <w:i/>
          <w:iCs/>
          <w:sz w:val="22"/>
          <w:szCs w:val="22"/>
          <w:lang w:val="en-US" w:eastAsia="ko-KR"/>
        </w:rPr>
        <w:t>Aspergillus</w:t>
      </w:r>
      <w:r w:rsidRPr="00430655">
        <w:rPr>
          <w:rFonts w:eastAsia="맑은 고딕"/>
          <w:sz w:val="22"/>
          <w:szCs w:val="22"/>
          <w:lang w:val="en-US" w:eastAsia="ko-KR"/>
        </w:rPr>
        <w:t xml:space="preserve"> section </w:t>
      </w:r>
      <w:proofErr w:type="spellStart"/>
      <w:r w:rsidRPr="00430655">
        <w:rPr>
          <w:rFonts w:eastAsia="맑은 고딕"/>
          <w:i/>
          <w:iCs/>
          <w:sz w:val="22"/>
          <w:szCs w:val="22"/>
          <w:lang w:val="en-US" w:eastAsia="ko-KR"/>
        </w:rPr>
        <w:t>Terrei</w:t>
      </w:r>
      <w:proofErr w:type="spellEnd"/>
      <w:r w:rsidRPr="00430655">
        <w:rPr>
          <w:rFonts w:eastAsia="맑은 고딕"/>
          <w:sz w:val="22"/>
          <w:szCs w:val="22"/>
          <w:lang w:val="en-US" w:eastAsia="ko-KR"/>
        </w:rPr>
        <w:t xml:space="preserve"> collection led to the discovery of two new species. </w:t>
      </w:r>
      <w:r w:rsidRPr="00430655">
        <w:rPr>
          <w:rFonts w:eastAsia="맑은 고딕"/>
          <w:i/>
          <w:iCs/>
          <w:sz w:val="22"/>
          <w:szCs w:val="22"/>
          <w:lang w:val="en-US" w:eastAsia="ko-KR"/>
        </w:rPr>
        <w:t>Mycol Prog.</w:t>
      </w:r>
      <w:r w:rsidRPr="00430655">
        <w:rPr>
          <w:rFonts w:eastAsia="맑은 고딕"/>
          <w:sz w:val="22"/>
          <w:szCs w:val="22"/>
          <w:lang w:val="en-US" w:eastAsia="ko-KR"/>
        </w:rPr>
        <w:t xml:space="preserve"> 19: 885–903.</w:t>
      </w:r>
    </w:p>
    <w:p w14:paraId="4593A66C" w14:textId="77777777" w:rsidR="00FA1BB3" w:rsidRPr="00430655" w:rsidRDefault="00FA1BB3" w:rsidP="00FA1BB3">
      <w:pPr>
        <w:pStyle w:val="References"/>
        <w:rPr>
          <w:rFonts w:eastAsia="맑은 고딕"/>
          <w:sz w:val="22"/>
          <w:szCs w:val="22"/>
          <w:lang w:val="en-US" w:eastAsia="ko-KR"/>
        </w:rPr>
      </w:pPr>
      <w:r w:rsidRPr="00430655">
        <w:rPr>
          <w:rFonts w:eastAsia="맑은 고딕"/>
          <w:sz w:val="22"/>
          <w:szCs w:val="22"/>
          <w:lang w:val="en-US" w:eastAsia="ko-KR"/>
        </w:rPr>
        <w:t xml:space="preserve">Guinea J, Sandoval-Denis M, Escribano P, Peláez T, </w:t>
      </w:r>
      <w:proofErr w:type="spellStart"/>
      <w:r w:rsidRPr="00430655">
        <w:rPr>
          <w:rFonts w:eastAsia="맑은 고딕"/>
          <w:sz w:val="22"/>
          <w:szCs w:val="22"/>
          <w:lang w:val="en-US" w:eastAsia="ko-KR"/>
        </w:rPr>
        <w:t>Guarro</w:t>
      </w:r>
      <w:proofErr w:type="spellEnd"/>
      <w:r w:rsidRPr="00430655">
        <w:rPr>
          <w:rFonts w:eastAsia="맑은 고딕"/>
          <w:sz w:val="22"/>
          <w:szCs w:val="22"/>
          <w:lang w:val="en-US" w:eastAsia="ko-KR"/>
        </w:rPr>
        <w:t xml:space="preserve"> J, et al. 2015. </w:t>
      </w:r>
      <w:r w:rsidRPr="00430655">
        <w:rPr>
          <w:rFonts w:eastAsia="맑은 고딕"/>
          <w:i/>
          <w:iCs/>
          <w:sz w:val="22"/>
          <w:szCs w:val="22"/>
          <w:lang w:val="en-US" w:eastAsia="ko-KR"/>
        </w:rPr>
        <w:t xml:space="preserve">Aspergillus </w:t>
      </w:r>
      <w:proofErr w:type="spellStart"/>
      <w:r w:rsidRPr="00430655">
        <w:rPr>
          <w:rFonts w:eastAsia="맑은 고딕"/>
          <w:i/>
          <w:iCs/>
          <w:sz w:val="22"/>
          <w:szCs w:val="22"/>
          <w:lang w:val="en-US" w:eastAsia="ko-KR"/>
        </w:rPr>
        <w:t>citrinoterreus</w:t>
      </w:r>
      <w:proofErr w:type="spellEnd"/>
      <w:r w:rsidRPr="00430655">
        <w:rPr>
          <w:rFonts w:eastAsia="맑은 고딕"/>
          <w:sz w:val="22"/>
          <w:szCs w:val="22"/>
          <w:lang w:val="en-US" w:eastAsia="ko-KR"/>
        </w:rPr>
        <w:t xml:space="preserve">, a new species of section </w:t>
      </w:r>
      <w:proofErr w:type="spellStart"/>
      <w:r w:rsidRPr="00430655">
        <w:rPr>
          <w:rFonts w:eastAsia="맑은 고딕"/>
          <w:i/>
          <w:iCs/>
          <w:sz w:val="22"/>
          <w:szCs w:val="22"/>
          <w:lang w:val="en-US" w:eastAsia="ko-KR"/>
        </w:rPr>
        <w:t>Terrei</w:t>
      </w:r>
      <w:proofErr w:type="spellEnd"/>
      <w:r w:rsidRPr="00430655">
        <w:rPr>
          <w:rFonts w:eastAsia="맑은 고딕"/>
          <w:sz w:val="22"/>
          <w:szCs w:val="22"/>
          <w:lang w:val="en-US" w:eastAsia="ko-KR"/>
        </w:rPr>
        <w:t xml:space="preserve"> isolated from samples of patients with nonhematological predisposing conditions. </w:t>
      </w:r>
      <w:r w:rsidRPr="00430655">
        <w:rPr>
          <w:rFonts w:eastAsia="맑은 고딕"/>
          <w:i/>
          <w:iCs/>
          <w:sz w:val="22"/>
          <w:szCs w:val="22"/>
          <w:lang w:val="en-US" w:eastAsia="ko-KR"/>
        </w:rPr>
        <w:t xml:space="preserve">J Clin </w:t>
      </w:r>
      <w:proofErr w:type="spellStart"/>
      <w:r w:rsidRPr="00430655">
        <w:rPr>
          <w:rFonts w:eastAsia="맑은 고딕"/>
          <w:i/>
          <w:iCs/>
          <w:sz w:val="22"/>
          <w:szCs w:val="22"/>
          <w:lang w:val="en-US" w:eastAsia="ko-KR"/>
        </w:rPr>
        <w:t>Microbiol</w:t>
      </w:r>
      <w:proofErr w:type="spellEnd"/>
      <w:r w:rsidRPr="00430655">
        <w:rPr>
          <w:rFonts w:eastAsia="맑은 고딕"/>
          <w:i/>
          <w:iCs/>
          <w:sz w:val="22"/>
          <w:szCs w:val="22"/>
          <w:lang w:val="en-US" w:eastAsia="ko-KR"/>
        </w:rPr>
        <w:t>.</w:t>
      </w:r>
      <w:r w:rsidRPr="00430655">
        <w:rPr>
          <w:rFonts w:eastAsia="맑은 고딕"/>
          <w:sz w:val="22"/>
          <w:szCs w:val="22"/>
          <w:lang w:val="en-US" w:eastAsia="ko-KR"/>
        </w:rPr>
        <w:t xml:space="preserve"> 53(2): 611–617.</w:t>
      </w:r>
    </w:p>
    <w:p w14:paraId="4C645593" w14:textId="77777777" w:rsidR="00FA1BB3" w:rsidRPr="00430655" w:rsidRDefault="00FA1BB3" w:rsidP="00FA1BB3">
      <w:pPr>
        <w:pStyle w:val="References"/>
        <w:rPr>
          <w:rFonts w:eastAsia="맑은 고딕"/>
          <w:sz w:val="22"/>
          <w:szCs w:val="22"/>
          <w:lang w:val="en-US" w:eastAsia="ko-KR"/>
        </w:rPr>
      </w:pPr>
      <w:r w:rsidRPr="00430655">
        <w:rPr>
          <w:rFonts w:eastAsia="맑은 고딕"/>
          <w:sz w:val="22"/>
          <w:szCs w:val="22"/>
          <w:lang w:val="en-US" w:eastAsia="ko-KR"/>
        </w:rPr>
        <w:t xml:space="preserve">Huang P, Jiang X, Wu B, Sun J. 2020. </w:t>
      </w:r>
      <w:r w:rsidRPr="00430655">
        <w:rPr>
          <w:rFonts w:eastAsia="맑은 고딕"/>
          <w:i/>
          <w:iCs/>
          <w:sz w:val="22"/>
          <w:szCs w:val="22"/>
          <w:lang w:val="en-US" w:eastAsia="ko-KR"/>
        </w:rPr>
        <w:t xml:space="preserve">Aspergillus </w:t>
      </w:r>
      <w:proofErr w:type="spellStart"/>
      <w:r w:rsidRPr="00430655">
        <w:rPr>
          <w:rFonts w:eastAsia="맑은 고딕"/>
          <w:i/>
          <w:iCs/>
          <w:sz w:val="22"/>
          <w:szCs w:val="22"/>
          <w:lang w:val="en-US" w:eastAsia="ko-KR"/>
        </w:rPr>
        <w:t>jilinensis</w:t>
      </w:r>
      <w:proofErr w:type="spellEnd"/>
      <w:r w:rsidRPr="00430655">
        <w:rPr>
          <w:rFonts w:eastAsia="맑은 고딕"/>
          <w:sz w:val="22"/>
          <w:szCs w:val="22"/>
          <w:lang w:val="en-US" w:eastAsia="ko-KR"/>
        </w:rPr>
        <w:t xml:space="preserve"> sp. </w:t>
      </w:r>
      <w:proofErr w:type="spellStart"/>
      <w:r w:rsidRPr="00430655">
        <w:rPr>
          <w:rFonts w:eastAsia="맑은 고딕"/>
          <w:sz w:val="22"/>
          <w:szCs w:val="22"/>
          <w:lang w:val="en-US" w:eastAsia="ko-KR"/>
        </w:rPr>
        <w:t>nov.</w:t>
      </w:r>
      <w:proofErr w:type="spellEnd"/>
      <w:r w:rsidRPr="00430655">
        <w:rPr>
          <w:rFonts w:eastAsia="맑은 고딕"/>
          <w:sz w:val="22"/>
          <w:szCs w:val="22"/>
          <w:lang w:val="en-US" w:eastAsia="ko-KR"/>
        </w:rPr>
        <w:t xml:space="preserve"> and its thermostable alkaline enzymes evaluation. </w:t>
      </w:r>
      <w:proofErr w:type="spellStart"/>
      <w:r w:rsidRPr="00430655">
        <w:rPr>
          <w:rFonts w:eastAsia="맑은 고딕"/>
          <w:i/>
          <w:iCs/>
          <w:sz w:val="22"/>
          <w:szCs w:val="22"/>
          <w:lang w:val="en-US" w:eastAsia="ko-KR"/>
        </w:rPr>
        <w:t>Mycoscience</w:t>
      </w:r>
      <w:proofErr w:type="spellEnd"/>
      <w:r w:rsidRPr="00430655">
        <w:rPr>
          <w:rFonts w:eastAsia="맑은 고딕"/>
          <w:i/>
          <w:iCs/>
          <w:sz w:val="22"/>
          <w:szCs w:val="22"/>
          <w:lang w:val="en-US" w:eastAsia="ko-KR"/>
        </w:rPr>
        <w:t>.</w:t>
      </w:r>
      <w:r w:rsidRPr="00430655">
        <w:rPr>
          <w:rFonts w:eastAsia="맑은 고딕"/>
          <w:sz w:val="22"/>
          <w:szCs w:val="22"/>
          <w:lang w:val="en-US" w:eastAsia="ko-KR"/>
        </w:rPr>
        <w:t xml:space="preserve"> 61(5): 205–211.</w:t>
      </w:r>
    </w:p>
    <w:p w14:paraId="4033C829" w14:textId="77777777" w:rsidR="00FA1BB3" w:rsidRPr="00430655" w:rsidRDefault="00FA1BB3" w:rsidP="00FA1BB3">
      <w:pPr>
        <w:pStyle w:val="References"/>
        <w:rPr>
          <w:rFonts w:eastAsia="맑은 고딕"/>
          <w:sz w:val="22"/>
          <w:szCs w:val="22"/>
          <w:lang w:val="en-US" w:eastAsia="ko-KR"/>
        </w:rPr>
      </w:pPr>
      <w:r w:rsidRPr="00430655">
        <w:rPr>
          <w:rFonts w:eastAsia="맑은 고딕"/>
          <w:sz w:val="22"/>
          <w:szCs w:val="22"/>
          <w:lang w:val="en-US" w:eastAsia="ko-KR"/>
        </w:rPr>
        <w:t xml:space="preserve">Hubka V, Nováková A, Kolařík M, Jurjević Ž, Peterson SW. 2015. Revision of </w:t>
      </w:r>
      <w:r w:rsidRPr="00430655">
        <w:rPr>
          <w:rFonts w:eastAsia="맑은 고딕"/>
          <w:i/>
          <w:iCs/>
          <w:sz w:val="22"/>
          <w:szCs w:val="22"/>
          <w:lang w:val="en-US" w:eastAsia="ko-KR"/>
        </w:rPr>
        <w:t>Aspergillus</w:t>
      </w:r>
      <w:r w:rsidRPr="00430655">
        <w:rPr>
          <w:rFonts w:eastAsia="맑은 고딕"/>
          <w:sz w:val="22"/>
          <w:szCs w:val="22"/>
          <w:lang w:val="en-US" w:eastAsia="ko-KR"/>
        </w:rPr>
        <w:t xml:space="preserve"> section </w:t>
      </w:r>
      <w:proofErr w:type="spellStart"/>
      <w:r w:rsidRPr="00430655">
        <w:rPr>
          <w:rFonts w:eastAsia="맑은 고딕"/>
          <w:i/>
          <w:iCs/>
          <w:sz w:val="22"/>
          <w:szCs w:val="22"/>
          <w:lang w:val="en-US" w:eastAsia="ko-KR"/>
        </w:rPr>
        <w:t>Flavipedes</w:t>
      </w:r>
      <w:proofErr w:type="spellEnd"/>
      <w:r w:rsidRPr="00430655">
        <w:rPr>
          <w:rFonts w:eastAsia="맑은 고딕"/>
          <w:sz w:val="22"/>
          <w:szCs w:val="22"/>
          <w:lang w:val="en-US" w:eastAsia="ko-KR"/>
        </w:rPr>
        <w:t xml:space="preserve">: Seven new species and proposal of section </w:t>
      </w:r>
      <w:r w:rsidRPr="00430655">
        <w:rPr>
          <w:rFonts w:eastAsia="맑은 고딕"/>
          <w:i/>
          <w:iCs/>
          <w:sz w:val="22"/>
          <w:szCs w:val="22"/>
          <w:lang w:val="en-US" w:eastAsia="ko-KR"/>
        </w:rPr>
        <w:t>Jani</w:t>
      </w:r>
      <w:r w:rsidRPr="00430655">
        <w:rPr>
          <w:rFonts w:eastAsia="맑은 고딕"/>
          <w:sz w:val="22"/>
          <w:szCs w:val="22"/>
          <w:lang w:val="en-US" w:eastAsia="ko-KR"/>
        </w:rPr>
        <w:t xml:space="preserve"> sect. </w:t>
      </w:r>
      <w:proofErr w:type="spellStart"/>
      <w:r w:rsidRPr="00430655">
        <w:rPr>
          <w:rFonts w:eastAsia="맑은 고딕"/>
          <w:sz w:val="22"/>
          <w:szCs w:val="22"/>
          <w:lang w:val="en-US" w:eastAsia="ko-KR"/>
        </w:rPr>
        <w:t>nov.</w:t>
      </w:r>
      <w:proofErr w:type="spellEnd"/>
      <w:r w:rsidRPr="00430655">
        <w:rPr>
          <w:rFonts w:eastAsia="맑은 고딕"/>
          <w:sz w:val="22"/>
          <w:szCs w:val="22"/>
          <w:lang w:val="en-US" w:eastAsia="ko-KR"/>
        </w:rPr>
        <w:t xml:space="preserve"> </w:t>
      </w:r>
      <w:proofErr w:type="spellStart"/>
      <w:r w:rsidRPr="00430655">
        <w:rPr>
          <w:rFonts w:eastAsia="맑은 고딕"/>
          <w:i/>
          <w:iCs/>
          <w:sz w:val="22"/>
          <w:szCs w:val="22"/>
          <w:lang w:val="en-US" w:eastAsia="ko-KR"/>
        </w:rPr>
        <w:t>Mycologia</w:t>
      </w:r>
      <w:proofErr w:type="spellEnd"/>
      <w:r w:rsidRPr="00430655">
        <w:rPr>
          <w:rFonts w:eastAsia="맑은 고딕"/>
          <w:i/>
          <w:iCs/>
          <w:sz w:val="22"/>
          <w:szCs w:val="22"/>
          <w:lang w:val="en-US" w:eastAsia="ko-KR"/>
        </w:rPr>
        <w:t>.</w:t>
      </w:r>
      <w:r w:rsidRPr="00430655">
        <w:rPr>
          <w:rFonts w:eastAsia="맑은 고딕"/>
          <w:sz w:val="22"/>
          <w:szCs w:val="22"/>
          <w:lang w:val="en-US" w:eastAsia="ko-KR"/>
        </w:rPr>
        <w:t xml:space="preserve"> 107(1): 169–208.</w:t>
      </w:r>
    </w:p>
    <w:p w14:paraId="1D92ABFB" w14:textId="77777777" w:rsidR="00FA1BB3" w:rsidRPr="00430655" w:rsidRDefault="00FA1BB3" w:rsidP="00FA1BB3">
      <w:pPr>
        <w:pStyle w:val="References"/>
        <w:rPr>
          <w:rFonts w:eastAsia="맑은 고딕"/>
          <w:sz w:val="22"/>
          <w:szCs w:val="22"/>
          <w:lang w:val="en-US" w:eastAsia="ko-KR"/>
        </w:rPr>
      </w:pPr>
      <w:r w:rsidRPr="00430655">
        <w:rPr>
          <w:rFonts w:eastAsia="맑은 고딕"/>
          <w:sz w:val="22"/>
          <w:szCs w:val="22"/>
          <w:lang w:val="en-US" w:eastAsia="ko-KR"/>
        </w:rPr>
        <w:t xml:space="preserve">Samson RA, Peterson SW, Frisvad JC, Varga J. 2011. New species in </w:t>
      </w:r>
      <w:r w:rsidRPr="00430655">
        <w:rPr>
          <w:rFonts w:eastAsia="맑은 고딕"/>
          <w:i/>
          <w:iCs/>
          <w:sz w:val="22"/>
          <w:szCs w:val="22"/>
          <w:lang w:val="en-US" w:eastAsia="ko-KR"/>
        </w:rPr>
        <w:t>Aspergillus</w:t>
      </w:r>
      <w:r w:rsidRPr="00430655">
        <w:rPr>
          <w:rFonts w:eastAsia="맑은 고딕"/>
          <w:sz w:val="22"/>
          <w:szCs w:val="22"/>
          <w:lang w:val="en-US" w:eastAsia="ko-KR"/>
        </w:rPr>
        <w:t xml:space="preserve"> section </w:t>
      </w:r>
      <w:proofErr w:type="spellStart"/>
      <w:r w:rsidRPr="00430655">
        <w:rPr>
          <w:rFonts w:eastAsia="맑은 고딕"/>
          <w:i/>
          <w:iCs/>
          <w:sz w:val="22"/>
          <w:szCs w:val="22"/>
          <w:lang w:val="en-US" w:eastAsia="ko-KR"/>
        </w:rPr>
        <w:t>Terrei</w:t>
      </w:r>
      <w:proofErr w:type="spellEnd"/>
      <w:r w:rsidRPr="00430655">
        <w:rPr>
          <w:rFonts w:eastAsia="맑은 고딕"/>
          <w:sz w:val="22"/>
          <w:szCs w:val="22"/>
          <w:lang w:val="en-US" w:eastAsia="ko-KR"/>
        </w:rPr>
        <w:t xml:space="preserve">. </w:t>
      </w:r>
      <w:r w:rsidRPr="00430655">
        <w:rPr>
          <w:rFonts w:eastAsia="맑은 고딕"/>
          <w:i/>
          <w:iCs/>
          <w:sz w:val="22"/>
          <w:szCs w:val="22"/>
          <w:lang w:val="en-US" w:eastAsia="ko-KR"/>
        </w:rPr>
        <w:t>Stud Mycol.</w:t>
      </w:r>
      <w:r w:rsidRPr="00430655">
        <w:rPr>
          <w:rFonts w:eastAsia="맑은 고딕"/>
          <w:sz w:val="22"/>
          <w:szCs w:val="22"/>
          <w:lang w:val="en-US" w:eastAsia="ko-KR"/>
        </w:rPr>
        <w:t xml:space="preserve"> 69(1): 39–55.</w:t>
      </w:r>
    </w:p>
    <w:p w14:paraId="1EDC82EB" w14:textId="77777777" w:rsidR="00FA1BB3" w:rsidRPr="00430655" w:rsidRDefault="00FA1BB3" w:rsidP="00FA1BB3">
      <w:pPr>
        <w:pStyle w:val="References"/>
        <w:rPr>
          <w:rFonts w:eastAsia="맑은 고딕"/>
          <w:sz w:val="22"/>
          <w:szCs w:val="22"/>
          <w:lang w:val="en-US" w:eastAsia="ko-KR"/>
        </w:rPr>
      </w:pPr>
      <w:r w:rsidRPr="00430655">
        <w:rPr>
          <w:rFonts w:eastAsia="맑은 고딕"/>
          <w:sz w:val="22"/>
          <w:szCs w:val="22"/>
          <w:lang w:val="en-US" w:eastAsia="ko-KR"/>
        </w:rPr>
        <w:t xml:space="preserve">Samson RA, Visagie CM, </w:t>
      </w:r>
      <w:proofErr w:type="spellStart"/>
      <w:r w:rsidRPr="00430655">
        <w:rPr>
          <w:rFonts w:eastAsia="맑은 고딕"/>
          <w:sz w:val="22"/>
          <w:szCs w:val="22"/>
          <w:lang w:val="en-US" w:eastAsia="ko-KR"/>
        </w:rPr>
        <w:t>Houbraken</w:t>
      </w:r>
      <w:proofErr w:type="spellEnd"/>
      <w:r w:rsidRPr="00430655">
        <w:rPr>
          <w:rFonts w:eastAsia="맑은 고딕"/>
          <w:sz w:val="22"/>
          <w:szCs w:val="22"/>
          <w:lang w:val="en-US" w:eastAsia="ko-KR"/>
        </w:rPr>
        <w:t xml:space="preserve"> J, Hong SB, Hubka V, et al. 2014. Phylogeny, identification and nomenclature of the genus </w:t>
      </w:r>
      <w:r w:rsidRPr="00430655">
        <w:rPr>
          <w:rFonts w:eastAsia="맑은 고딕"/>
          <w:i/>
          <w:iCs/>
          <w:sz w:val="22"/>
          <w:szCs w:val="22"/>
          <w:lang w:val="en-US" w:eastAsia="ko-KR"/>
        </w:rPr>
        <w:t>Aspergillus</w:t>
      </w:r>
      <w:r w:rsidRPr="00430655">
        <w:rPr>
          <w:rFonts w:eastAsia="맑은 고딕"/>
          <w:sz w:val="22"/>
          <w:szCs w:val="22"/>
          <w:lang w:val="en-US" w:eastAsia="ko-KR"/>
        </w:rPr>
        <w:t xml:space="preserve">. </w:t>
      </w:r>
      <w:r w:rsidRPr="00430655">
        <w:rPr>
          <w:rFonts w:eastAsia="맑은 고딕"/>
          <w:i/>
          <w:iCs/>
          <w:sz w:val="22"/>
          <w:szCs w:val="22"/>
          <w:lang w:val="en-US" w:eastAsia="ko-KR"/>
        </w:rPr>
        <w:t>Stud Mycol.</w:t>
      </w:r>
      <w:r w:rsidRPr="00430655">
        <w:rPr>
          <w:rFonts w:eastAsia="맑은 고딕"/>
          <w:sz w:val="22"/>
          <w:szCs w:val="22"/>
          <w:lang w:val="en-US" w:eastAsia="ko-KR"/>
        </w:rPr>
        <w:t xml:space="preserve"> 78(1): 141–173.</w:t>
      </w:r>
    </w:p>
    <w:p w14:paraId="0C9736D5" w14:textId="77777777" w:rsidR="00FA1BB3" w:rsidRPr="00430655" w:rsidRDefault="00FA1BB3" w:rsidP="00FA1BB3">
      <w:pPr>
        <w:pStyle w:val="References"/>
        <w:rPr>
          <w:rFonts w:eastAsia="맑은 고딕"/>
          <w:sz w:val="22"/>
          <w:szCs w:val="22"/>
          <w:lang w:val="en-US" w:eastAsia="ko-KR"/>
        </w:rPr>
      </w:pPr>
      <w:r w:rsidRPr="00430655">
        <w:rPr>
          <w:rFonts w:eastAsia="맑은 고딕"/>
          <w:sz w:val="22"/>
          <w:szCs w:val="22"/>
          <w:lang w:val="en-US" w:eastAsia="ko-KR"/>
        </w:rPr>
        <w:t xml:space="preserve">Shen S, Liu SL, Jiang JH, Zhou LW. 2021. Addressing widespread misidentifications of traditional medicinal mushrooms in </w:t>
      </w:r>
      <w:proofErr w:type="spellStart"/>
      <w:r w:rsidRPr="00430655">
        <w:rPr>
          <w:rFonts w:eastAsia="맑은 고딕"/>
          <w:i/>
          <w:iCs/>
          <w:sz w:val="22"/>
          <w:szCs w:val="22"/>
          <w:lang w:val="en-US" w:eastAsia="ko-KR"/>
        </w:rPr>
        <w:t>Sanghuangporus</w:t>
      </w:r>
      <w:proofErr w:type="spellEnd"/>
      <w:r w:rsidRPr="00430655">
        <w:rPr>
          <w:rFonts w:eastAsia="맑은 고딕"/>
          <w:sz w:val="22"/>
          <w:szCs w:val="22"/>
          <w:lang w:val="en-US" w:eastAsia="ko-KR"/>
        </w:rPr>
        <w:t xml:space="preserve"> (Basidiomycota) through ITS barcoding and designation of reference sequences. </w:t>
      </w:r>
      <w:r w:rsidRPr="00430655">
        <w:rPr>
          <w:rFonts w:eastAsia="맑은 고딕"/>
          <w:i/>
          <w:iCs/>
          <w:sz w:val="22"/>
          <w:szCs w:val="22"/>
          <w:lang w:val="en-US" w:eastAsia="ko-KR"/>
        </w:rPr>
        <w:t>IMA Fungus.</w:t>
      </w:r>
      <w:r w:rsidRPr="00430655">
        <w:rPr>
          <w:rFonts w:eastAsia="맑은 고딕"/>
          <w:sz w:val="22"/>
          <w:szCs w:val="22"/>
          <w:lang w:val="en-US" w:eastAsia="ko-KR"/>
        </w:rPr>
        <w:t xml:space="preserve"> 12(1).</w:t>
      </w:r>
    </w:p>
    <w:p w14:paraId="201F4B78" w14:textId="77777777" w:rsidR="00FA1BB3" w:rsidRPr="00430655" w:rsidRDefault="00FA1BB3" w:rsidP="00FA1BB3">
      <w:pPr>
        <w:pStyle w:val="References"/>
        <w:rPr>
          <w:rFonts w:eastAsia="맑은 고딕"/>
          <w:sz w:val="22"/>
          <w:szCs w:val="22"/>
          <w:lang w:val="en-US" w:eastAsia="ko-KR"/>
        </w:rPr>
      </w:pPr>
      <w:r w:rsidRPr="00430655">
        <w:rPr>
          <w:rFonts w:eastAsia="맑은 고딕"/>
          <w:sz w:val="22"/>
          <w:szCs w:val="22"/>
          <w:lang w:val="en-US" w:eastAsia="ko-KR"/>
        </w:rPr>
        <w:t xml:space="preserve">Visagie CM, </w:t>
      </w:r>
      <w:proofErr w:type="spellStart"/>
      <w:r w:rsidRPr="00430655">
        <w:rPr>
          <w:rFonts w:eastAsia="맑은 고딕"/>
          <w:sz w:val="22"/>
          <w:szCs w:val="22"/>
          <w:lang w:val="en-US" w:eastAsia="ko-KR"/>
        </w:rPr>
        <w:t>Houbraken</w:t>
      </w:r>
      <w:proofErr w:type="spellEnd"/>
      <w:r w:rsidRPr="00430655">
        <w:rPr>
          <w:rFonts w:eastAsia="맑은 고딕"/>
          <w:sz w:val="22"/>
          <w:szCs w:val="22"/>
          <w:lang w:val="en-US" w:eastAsia="ko-KR"/>
        </w:rPr>
        <w:t xml:space="preserve"> J. 2020. Updating the taxonomy of </w:t>
      </w:r>
      <w:r w:rsidRPr="00430655">
        <w:rPr>
          <w:rFonts w:eastAsia="맑은 고딕"/>
          <w:i/>
          <w:iCs/>
          <w:sz w:val="22"/>
          <w:szCs w:val="22"/>
          <w:lang w:val="en-US" w:eastAsia="ko-KR"/>
        </w:rPr>
        <w:t>Aspergillus</w:t>
      </w:r>
      <w:r w:rsidRPr="00430655">
        <w:rPr>
          <w:rFonts w:eastAsia="맑은 고딕"/>
          <w:sz w:val="22"/>
          <w:szCs w:val="22"/>
          <w:lang w:val="en-US" w:eastAsia="ko-KR"/>
        </w:rPr>
        <w:t xml:space="preserve"> in South Africa. </w:t>
      </w:r>
      <w:r w:rsidRPr="00430655">
        <w:rPr>
          <w:rFonts w:eastAsia="맑은 고딕"/>
          <w:i/>
          <w:iCs/>
          <w:sz w:val="22"/>
          <w:szCs w:val="22"/>
          <w:lang w:val="en-US" w:eastAsia="ko-KR"/>
        </w:rPr>
        <w:t>Stud Mycol.</w:t>
      </w:r>
      <w:r w:rsidRPr="00430655">
        <w:rPr>
          <w:rFonts w:eastAsia="맑은 고딕"/>
          <w:sz w:val="22"/>
          <w:szCs w:val="22"/>
          <w:lang w:val="en-US" w:eastAsia="ko-KR"/>
        </w:rPr>
        <w:t xml:space="preserve"> 95(1): 253–292.</w:t>
      </w:r>
    </w:p>
    <w:p w14:paraId="6B9EF602" w14:textId="77777777" w:rsidR="00FA1BB3" w:rsidRPr="00430655" w:rsidRDefault="00FA1BB3" w:rsidP="00FA1BB3">
      <w:pPr>
        <w:pStyle w:val="References"/>
        <w:rPr>
          <w:rFonts w:eastAsia="맑은 고딕"/>
          <w:sz w:val="22"/>
          <w:szCs w:val="22"/>
          <w:lang w:val="en-US" w:eastAsia="ko-KR"/>
        </w:rPr>
      </w:pPr>
      <w:r w:rsidRPr="00430655">
        <w:rPr>
          <w:rFonts w:eastAsia="맑은 고딕"/>
          <w:sz w:val="22"/>
          <w:szCs w:val="22"/>
          <w:lang w:val="en-US" w:eastAsia="ko-KR"/>
        </w:rPr>
        <w:t xml:space="preserve">Wu F, Zhou LW, Vlasák J, Dai YC. 2022. Global diversity and systematics of </w:t>
      </w:r>
      <w:proofErr w:type="spellStart"/>
      <w:r w:rsidRPr="00430655">
        <w:rPr>
          <w:rFonts w:eastAsia="맑은 고딕"/>
          <w:i/>
          <w:iCs/>
          <w:sz w:val="22"/>
          <w:szCs w:val="22"/>
          <w:lang w:val="en-US" w:eastAsia="ko-KR"/>
        </w:rPr>
        <w:t>Hymenochaetaceae</w:t>
      </w:r>
      <w:proofErr w:type="spellEnd"/>
      <w:r w:rsidRPr="00430655">
        <w:rPr>
          <w:rFonts w:eastAsia="맑은 고딕"/>
          <w:sz w:val="22"/>
          <w:szCs w:val="22"/>
          <w:lang w:val="en-US" w:eastAsia="ko-KR"/>
        </w:rPr>
        <w:t xml:space="preserve"> with </w:t>
      </w:r>
      <w:proofErr w:type="spellStart"/>
      <w:r w:rsidRPr="00430655">
        <w:rPr>
          <w:rFonts w:eastAsia="맑은 고딕"/>
          <w:sz w:val="22"/>
          <w:szCs w:val="22"/>
          <w:lang w:val="en-US" w:eastAsia="ko-KR"/>
        </w:rPr>
        <w:t>poroid</w:t>
      </w:r>
      <w:proofErr w:type="spellEnd"/>
      <w:r w:rsidRPr="00430655">
        <w:rPr>
          <w:rFonts w:eastAsia="맑은 고딕"/>
          <w:sz w:val="22"/>
          <w:szCs w:val="22"/>
          <w:lang w:val="en-US" w:eastAsia="ko-KR"/>
        </w:rPr>
        <w:t xml:space="preserve"> hymenophore. </w:t>
      </w:r>
      <w:r w:rsidRPr="00430655">
        <w:rPr>
          <w:rFonts w:eastAsia="맑은 고딕"/>
          <w:i/>
          <w:iCs/>
          <w:sz w:val="22"/>
          <w:szCs w:val="22"/>
          <w:lang w:val="en-US" w:eastAsia="ko-KR"/>
        </w:rPr>
        <w:t>Fungal Divers.</w:t>
      </w:r>
      <w:r w:rsidRPr="00430655">
        <w:rPr>
          <w:rFonts w:eastAsia="맑은 고딕"/>
          <w:sz w:val="22"/>
          <w:szCs w:val="22"/>
          <w:lang w:val="en-US" w:eastAsia="ko-KR"/>
        </w:rPr>
        <w:t xml:space="preserve"> 113(1): 1–192.</w:t>
      </w:r>
    </w:p>
    <w:p w14:paraId="4C50AC80" w14:textId="77777777" w:rsidR="00FA1BB3" w:rsidRDefault="00FA1BB3" w:rsidP="00FA1BB3">
      <w:pPr>
        <w:pStyle w:val="References"/>
        <w:rPr>
          <w:rFonts w:eastAsia="맑은 고딕"/>
          <w:sz w:val="22"/>
          <w:szCs w:val="22"/>
          <w:lang w:val="en-US" w:eastAsia="ko-KR"/>
        </w:rPr>
      </w:pPr>
    </w:p>
    <w:p w14:paraId="4DF69B6B" w14:textId="77777777" w:rsidR="00FA1BB3" w:rsidRDefault="00FA1BB3" w:rsidP="00FA1BB3">
      <w:pPr>
        <w:pStyle w:val="References"/>
        <w:rPr>
          <w:rFonts w:eastAsia="맑은 고딕"/>
          <w:sz w:val="22"/>
          <w:szCs w:val="22"/>
          <w:lang w:val="en-US" w:eastAsia="ko-KR"/>
        </w:rPr>
      </w:pPr>
    </w:p>
    <w:p w14:paraId="53AF29DA" w14:textId="77777777" w:rsidR="00FA1BB3" w:rsidRDefault="00FA1BB3"/>
    <w:sectPr w:rsidR="00FA1BB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BB3"/>
    <w:rsid w:val="00797A91"/>
    <w:rsid w:val="00FA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87D386"/>
  <w15:chartTrackingRefBased/>
  <w15:docId w15:val="{CED29CDD-CD1C-4128-B4FF-FDFA622E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BB3"/>
    <w:pPr>
      <w:spacing w:after="0"/>
    </w:pPr>
    <w:rPr>
      <w:rFonts w:eastAsia="바탕"/>
      <w:kern w:val="0"/>
      <w:sz w:val="24"/>
      <w:lang w:eastAsia="en-US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FA1BB3"/>
    <w:pPr>
      <w:keepNext/>
      <w:keepLines/>
      <w:widowControl w:val="0"/>
      <w:wordWrap w:val="0"/>
      <w:autoSpaceDE w:val="0"/>
      <w:autoSpaceDN w:val="0"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:lang w:eastAsia="ko-KR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A1BB3"/>
    <w:pPr>
      <w:keepNext/>
      <w:keepLines/>
      <w:widowControl w:val="0"/>
      <w:wordWrap w:val="0"/>
      <w:autoSpaceDE w:val="0"/>
      <w:autoSpaceDN w:val="0"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:lang w:eastAsia="ko-KR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A1BB3"/>
    <w:pPr>
      <w:keepNext/>
      <w:keepLines/>
      <w:widowControl w:val="0"/>
      <w:wordWrap w:val="0"/>
      <w:autoSpaceDE w:val="0"/>
      <w:autoSpaceDN w:val="0"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kern w:val="2"/>
      <w:lang w:eastAsia="ko-KR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A1BB3"/>
    <w:pPr>
      <w:keepNext/>
      <w:keepLines/>
      <w:widowControl w:val="0"/>
      <w:wordWrap w:val="0"/>
      <w:autoSpaceDE w:val="0"/>
      <w:autoSpaceDN w:val="0"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2"/>
      <w:lang w:eastAsia="ko-KR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A1BB3"/>
    <w:pPr>
      <w:keepNext/>
      <w:keepLines/>
      <w:widowControl w:val="0"/>
      <w:wordWrap w:val="0"/>
      <w:autoSpaceDE w:val="0"/>
      <w:autoSpaceDN w:val="0"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2"/>
      <w:lang w:eastAsia="ko-KR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A1BB3"/>
    <w:pPr>
      <w:keepNext/>
      <w:keepLines/>
      <w:widowControl w:val="0"/>
      <w:wordWrap w:val="0"/>
      <w:autoSpaceDE w:val="0"/>
      <w:autoSpaceDN w:val="0"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2"/>
      <w:lang w:eastAsia="ko-KR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A1BB3"/>
    <w:pPr>
      <w:keepNext/>
      <w:keepLines/>
      <w:widowControl w:val="0"/>
      <w:wordWrap w:val="0"/>
      <w:autoSpaceDE w:val="0"/>
      <w:autoSpaceDN w:val="0"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2"/>
      <w:lang w:eastAsia="ko-KR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A1BB3"/>
    <w:pPr>
      <w:keepNext/>
      <w:keepLines/>
      <w:widowControl w:val="0"/>
      <w:wordWrap w:val="0"/>
      <w:autoSpaceDE w:val="0"/>
      <w:autoSpaceDN w:val="0"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2"/>
      <w:lang w:eastAsia="ko-KR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A1BB3"/>
    <w:pPr>
      <w:keepNext/>
      <w:keepLines/>
      <w:widowControl w:val="0"/>
      <w:wordWrap w:val="0"/>
      <w:autoSpaceDE w:val="0"/>
      <w:autoSpaceDN w:val="0"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2"/>
      <w:lang w:eastAsia="ko-KR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FA1BB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FA1BB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FA1BB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FA1B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FA1B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FA1B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FA1B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FA1B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FA1BB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FA1BB3"/>
    <w:pPr>
      <w:widowControl w:val="0"/>
      <w:wordWrap w:val="0"/>
      <w:autoSpaceDE w:val="0"/>
      <w:autoSpaceDN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ko-KR"/>
      <w14:ligatures w14:val="standardContextual"/>
    </w:rPr>
  </w:style>
  <w:style w:type="character" w:customStyle="1" w:styleId="Char">
    <w:name w:val="제목 Char"/>
    <w:basedOn w:val="a0"/>
    <w:link w:val="a3"/>
    <w:uiPriority w:val="10"/>
    <w:rsid w:val="00FA1B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A1BB3"/>
    <w:pPr>
      <w:widowControl w:val="0"/>
      <w:numPr>
        <w:ilvl w:val="1"/>
      </w:numPr>
      <w:wordWrap w:val="0"/>
      <w:autoSpaceDE w:val="0"/>
      <w:autoSpaceDN w:val="0"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eastAsia="ko-KR"/>
      <w14:ligatures w14:val="standardContextual"/>
    </w:rPr>
  </w:style>
  <w:style w:type="character" w:customStyle="1" w:styleId="Char0">
    <w:name w:val="부제 Char"/>
    <w:basedOn w:val="a0"/>
    <w:link w:val="a4"/>
    <w:uiPriority w:val="11"/>
    <w:rsid w:val="00FA1B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A1BB3"/>
    <w:pPr>
      <w:widowControl w:val="0"/>
      <w:wordWrap w:val="0"/>
      <w:autoSpaceDE w:val="0"/>
      <w:autoSpaceDN w:val="0"/>
      <w:spacing w:before="160" w:after="160"/>
      <w:jc w:val="center"/>
    </w:pPr>
    <w:rPr>
      <w:rFonts w:eastAsiaTheme="minorEastAsia"/>
      <w:i/>
      <w:iCs/>
      <w:color w:val="404040" w:themeColor="text1" w:themeTint="BF"/>
      <w:kern w:val="2"/>
      <w:sz w:val="22"/>
      <w:lang w:eastAsia="ko-KR"/>
      <w14:ligatures w14:val="standardContextual"/>
    </w:rPr>
  </w:style>
  <w:style w:type="character" w:customStyle="1" w:styleId="Char1">
    <w:name w:val="인용 Char"/>
    <w:basedOn w:val="a0"/>
    <w:link w:val="a5"/>
    <w:uiPriority w:val="29"/>
    <w:rsid w:val="00FA1BB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A1BB3"/>
    <w:pPr>
      <w:widowControl w:val="0"/>
      <w:wordWrap w:val="0"/>
      <w:autoSpaceDE w:val="0"/>
      <w:autoSpaceDN w:val="0"/>
      <w:spacing w:after="160"/>
      <w:ind w:left="720"/>
      <w:contextualSpacing/>
    </w:pPr>
    <w:rPr>
      <w:rFonts w:eastAsiaTheme="minorEastAsia"/>
      <w:kern w:val="2"/>
      <w:sz w:val="22"/>
      <w:lang w:eastAsia="ko-KR"/>
      <w14:ligatures w14:val="standardContextual"/>
    </w:rPr>
  </w:style>
  <w:style w:type="character" w:styleId="a7">
    <w:name w:val="Intense Emphasis"/>
    <w:basedOn w:val="a0"/>
    <w:uiPriority w:val="21"/>
    <w:qFormat/>
    <w:rsid w:val="00FA1BB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A1BB3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wordWrap w:val="0"/>
      <w:autoSpaceDE w:val="0"/>
      <w:autoSpaceDN w:val="0"/>
      <w:spacing w:before="360" w:after="360"/>
      <w:ind w:left="864" w:right="864"/>
      <w:jc w:val="center"/>
    </w:pPr>
    <w:rPr>
      <w:rFonts w:eastAsiaTheme="minorEastAsia"/>
      <w:i/>
      <w:iCs/>
      <w:color w:val="0F4761" w:themeColor="accent1" w:themeShade="BF"/>
      <w:kern w:val="2"/>
      <w:sz w:val="22"/>
      <w:lang w:eastAsia="ko-KR"/>
      <w14:ligatures w14:val="standardContextual"/>
    </w:rPr>
  </w:style>
  <w:style w:type="character" w:customStyle="1" w:styleId="Char2">
    <w:name w:val="강한 인용 Char"/>
    <w:basedOn w:val="a0"/>
    <w:link w:val="a8"/>
    <w:uiPriority w:val="30"/>
    <w:rsid w:val="00FA1BB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A1BB3"/>
    <w:rPr>
      <w:b/>
      <w:bCs/>
      <w:smallCaps/>
      <w:color w:val="0F4761" w:themeColor="accent1" w:themeShade="BF"/>
      <w:spacing w:val="5"/>
    </w:rPr>
  </w:style>
  <w:style w:type="character" w:customStyle="1" w:styleId="TimesNewRomanChar">
    <w:name w:val="Times New Roman Char"/>
    <w:basedOn w:val="a0"/>
    <w:link w:val="TimesNewRoman"/>
    <w:locked/>
    <w:rsid w:val="00FA1BB3"/>
    <w:rPr>
      <w:rFonts w:ascii="Times New Roman" w:eastAsia="Times New Roman" w:hAnsi="Times New Roman" w:cs="Times New Roman"/>
      <w:bCs/>
    </w:rPr>
  </w:style>
  <w:style w:type="paragraph" w:customStyle="1" w:styleId="TimesNewRoman">
    <w:name w:val="Times New Roman"/>
    <w:basedOn w:val="a"/>
    <w:link w:val="TimesNewRomanChar"/>
    <w:qFormat/>
    <w:rsid w:val="00FA1BB3"/>
    <w:pPr>
      <w:widowControl w:val="0"/>
      <w:wordWrap w:val="0"/>
      <w:autoSpaceDE w:val="0"/>
      <w:autoSpaceDN w:val="0"/>
      <w:spacing w:after="160" w:line="480" w:lineRule="auto"/>
      <w:jc w:val="both"/>
    </w:pPr>
    <w:rPr>
      <w:rFonts w:ascii="Times New Roman" w:eastAsia="Times New Roman" w:hAnsi="Times New Roman" w:cs="Times New Roman"/>
      <w:bCs/>
      <w:kern w:val="2"/>
      <w:sz w:val="22"/>
      <w:lang w:eastAsia="ko-KR"/>
      <w14:ligatures w14:val="standardContextual"/>
    </w:rPr>
  </w:style>
  <w:style w:type="paragraph" w:customStyle="1" w:styleId="References">
    <w:name w:val="References"/>
    <w:basedOn w:val="a"/>
    <w:qFormat/>
    <w:rsid w:val="00FA1BB3"/>
    <w:pPr>
      <w:spacing w:before="120" w:line="360" w:lineRule="auto"/>
      <w:ind w:left="720" w:hanging="720"/>
      <w:contextualSpacing/>
    </w:pPr>
    <w:rPr>
      <w:rFonts w:ascii="Times New Roman" w:eastAsiaTheme="minorEastAsia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2723</Characters>
  <Application>Microsoft Office Word</Application>
  <DocSecurity>0</DocSecurity>
  <Lines>34</Lines>
  <Paragraphs>6</Paragraphs>
  <ScaleCrop>false</ScaleCrop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최민영</dc:creator>
  <cp:keywords/>
  <dc:description/>
  <cp:lastModifiedBy>최민영</cp:lastModifiedBy>
  <cp:revision>1</cp:revision>
  <dcterms:created xsi:type="dcterms:W3CDTF">2025-03-28T00:19:00Z</dcterms:created>
  <dcterms:modified xsi:type="dcterms:W3CDTF">2025-03-28T00:19:00Z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56b05242-1a66-4b51-a784-3cdf7e48d158</vt:lpwstr>
  </property>
</Properties>
</file>